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C441D2" w:rsidRDefault="00FC402D">
      <w:pPr>
        <w:spacing w:after="160" w:line="259" w:lineRule="auto"/>
        <w:rPr>
          <w:rFonts w:ascii="Trebuchet MS" w:eastAsia="Trebuchet MS" w:hAnsi="Trebuchet MS" w:cs="Trebuchet MS"/>
          <w:b/>
          <w:sz w:val="24"/>
          <w:szCs w:val="24"/>
        </w:rPr>
      </w:pPr>
      <w:r>
        <w:rPr>
          <w:rFonts w:ascii="Trebuchet MS" w:eastAsia="Trebuchet MS" w:hAnsi="Trebuchet MS" w:cs="Trebuchet MS"/>
          <w:b/>
          <w:sz w:val="24"/>
          <w:szCs w:val="24"/>
        </w:rPr>
        <w:t>ANNEXES:</w:t>
      </w:r>
    </w:p>
    <w:p w14:paraId="00000002" w14:textId="77777777" w:rsidR="00C441D2" w:rsidRDefault="00FC402D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  <w:r>
        <w:rPr>
          <w:rFonts w:ascii="Trebuchet MS" w:eastAsia="Trebuchet MS" w:hAnsi="Trebuchet MS" w:cs="Trebuchet MS"/>
          <w:sz w:val="24"/>
          <w:szCs w:val="24"/>
        </w:rPr>
        <w:t>A – Role of the Board</w:t>
      </w:r>
    </w:p>
    <w:p w14:paraId="00000003" w14:textId="77777777" w:rsidR="00C441D2" w:rsidRDefault="00FC402D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  <w:r>
        <w:rPr>
          <w:rFonts w:ascii="Trebuchet MS" w:eastAsia="Trebuchet MS" w:hAnsi="Trebuchet MS" w:cs="Trebuchet MS"/>
          <w:sz w:val="24"/>
          <w:szCs w:val="24"/>
        </w:rPr>
        <w:t>B – Strategic Framework: People in the Lead</w:t>
      </w:r>
    </w:p>
    <w:p w14:paraId="00000004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5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6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7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8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9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A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B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C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D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E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0F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10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11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  <w:sectPr w:rsidR="00C441D2">
          <w:pgSz w:w="11909" w:h="16834"/>
          <w:pgMar w:top="992" w:right="1440" w:bottom="831" w:left="1440" w:header="720" w:footer="720" w:gutter="0"/>
          <w:pgNumType w:start="1"/>
          <w:cols w:space="720" w:equalWidth="0">
            <w:col w:w="9360"/>
          </w:cols>
        </w:sectPr>
      </w:pPr>
    </w:p>
    <w:p w14:paraId="00000012" w14:textId="77777777" w:rsidR="00C441D2" w:rsidRDefault="00FC402D">
      <w:pPr>
        <w:widowControl w:val="0"/>
        <w:tabs>
          <w:tab w:val="center" w:pos="4962"/>
          <w:tab w:val="right" w:pos="8222"/>
        </w:tabs>
        <w:spacing w:before="240" w:after="40" w:line="240" w:lineRule="auto"/>
        <w:ind w:right="-45"/>
        <w:jc w:val="right"/>
        <w:rPr>
          <w:rFonts w:ascii="Trebuchet MS" w:eastAsia="Trebuchet MS" w:hAnsi="Trebuchet MS" w:cs="Trebuchet MS"/>
          <w:b/>
          <w:sz w:val="32"/>
          <w:szCs w:val="32"/>
        </w:rPr>
      </w:pPr>
      <w:r>
        <w:rPr>
          <w:rFonts w:ascii="Trebuchet MS" w:eastAsia="Trebuchet MS" w:hAnsi="Trebuchet MS" w:cs="Trebuchet MS"/>
          <w:b/>
          <w:sz w:val="32"/>
          <w:szCs w:val="32"/>
        </w:rPr>
        <w:lastRenderedPageBreak/>
        <w:t>Annex A</w:t>
      </w:r>
    </w:p>
    <w:p w14:paraId="00000013" w14:textId="77777777" w:rsidR="00C441D2" w:rsidRDefault="00FC402D">
      <w:pPr>
        <w:widowControl w:val="0"/>
        <w:tabs>
          <w:tab w:val="center" w:pos="4962"/>
          <w:tab w:val="right" w:pos="8222"/>
        </w:tabs>
        <w:spacing w:before="240" w:after="40" w:line="240" w:lineRule="auto"/>
        <w:ind w:right="-45"/>
        <w:rPr>
          <w:rFonts w:ascii="Rockwell" w:eastAsia="Rockwell" w:hAnsi="Rockwell" w:cs="Rockwell"/>
          <w:b/>
          <w:color w:val="E6007E"/>
          <w:sz w:val="32"/>
          <w:szCs w:val="32"/>
        </w:rPr>
      </w:pPr>
      <w:r>
        <w:rPr>
          <w:rFonts w:ascii="Rockwell" w:eastAsia="Rockwell" w:hAnsi="Rockwell" w:cs="Rockwell"/>
          <w:b/>
          <w:color w:val="E6007E"/>
          <w:sz w:val="32"/>
          <w:szCs w:val="32"/>
        </w:rPr>
        <w:t>Role of the Board</w:t>
      </w:r>
    </w:p>
    <w:p w14:paraId="00000014" w14:textId="77777777" w:rsidR="00C441D2" w:rsidRDefault="00C441D2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</w:p>
    <w:p w14:paraId="00000015" w14:textId="77777777" w:rsidR="00C441D2" w:rsidRDefault="00FC402D">
      <w:pPr>
        <w:spacing w:after="160" w:line="259" w:lineRule="auto"/>
        <w:rPr>
          <w:rFonts w:ascii="Trebuchet MS" w:eastAsia="Trebuchet MS" w:hAnsi="Trebuchet MS" w:cs="Trebuchet MS"/>
          <w:sz w:val="24"/>
          <w:szCs w:val="24"/>
        </w:rPr>
      </w:pPr>
      <w:r>
        <w:rPr>
          <w:rFonts w:ascii="Trebuchet MS" w:eastAsia="Trebuchet MS" w:hAnsi="Trebuchet MS" w:cs="Trebuchet MS"/>
          <w:sz w:val="24"/>
          <w:szCs w:val="24"/>
        </w:rPr>
        <w:t>The Chair leads a Board of up to 12 members appointed by the Secretary of State for Digital, Culture, Media and Sport. The Board’s role is:</w:t>
      </w:r>
    </w:p>
    <w:p w14:paraId="00000016" w14:textId="77777777" w:rsidR="00C441D2" w:rsidRDefault="00FC402D">
      <w:pPr>
        <w:widowControl w:val="0"/>
        <w:spacing w:before="24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bookmarkStart w:id="0" w:name="_1fob9te" w:colFirst="0" w:colLast="0"/>
      <w:bookmarkEnd w:id="0"/>
      <w:r>
        <w:rPr>
          <w:rFonts w:ascii="Trebuchet MS" w:eastAsia="Trebuchet MS" w:hAnsi="Trebuchet MS" w:cs="Trebuchet MS"/>
          <w:b/>
          <w:sz w:val="28"/>
          <w:szCs w:val="28"/>
        </w:rPr>
        <w:t>Overall strategy and policy setting</w:t>
      </w:r>
    </w:p>
    <w:p w14:paraId="00000017" w14:textId="77777777" w:rsidR="00C441D2" w:rsidRDefault="00FC402D">
      <w:pPr>
        <w:numPr>
          <w:ilvl w:val="0"/>
          <w:numId w:val="1"/>
        </w:numPr>
        <w:spacing w:line="240" w:lineRule="auto"/>
        <w:rPr>
          <w:rFonts w:ascii="Trebuchet MS" w:eastAsia="Trebuchet MS" w:hAnsi="Trebuchet MS" w:cs="Trebuchet MS"/>
          <w:b/>
          <w:sz w:val="24"/>
          <w:szCs w:val="24"/>
        </w:rPr>
      </w:pPr>
      <w:bookmarkStart w:id="1" w:name="_3znysh7" w:colFirst="0" w:colLast="0"/>
      <w:bookmarkEnd w:id="1"/>
      <w:r>
        <w:rPr>
          <w:rFonts w:ascii="Trebuchet MS" w:eastAsia="Trebuchet MS" w:hAnsi="Trebuchet MS" w:cs="Trebuchet MS"/>
          <w:sz w:val="24"/>
          <w:szCs w:val="24"/>
        </w:rPr>
        <w:t>To agree long-term strategy and the key policies of the organisation.</w:t>
      </w:r>
    </w:p>
    <w:p w14:paraId="00000018" w14:textId="77777777" w:rsidR="00C441D2" w:rsidRDefault="00C441D2">
      <w:pPr>
        <w:spacing w:line="240" w:lineRule="auto"/>
        <w:ind w:left="720"/>
        <w:rPr>
          <w:rFonts w:ascii="Trebuchet MS" w:eastAsia="Trebuchet MS" w:hAnsi="Trebuchet MS" w:cs="Trebuchet MS"/>
          <w:b/>
          <w:sz w:val="24"/>
          <w:szCs w:val="24"/>
        </w:rPr>
      </w:pPr>
    </w:p>
    <w:p w14:paraId="00000019" w14:textId="77777777" w:rsidR="00C441D2" w:rsidRDefault="00FC402D">
      <w:pPr>
        <w:widowControl w:val="0"/>
        <w:spacing w:before="12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bookmarkStart w:id="2" w:name="_2et92p0" w:colFirst="0" w:colLast="0"/>
      <w:bookmarkEnd w:id="2"/>
      <w:r>
        <w:rPr>
          <w:rFonts w:ascii="Trebuchet MS" w:eastAsia="Trebuchet MS" w:hAnsi="Trebuchet MS" w:cs="Trebuchet MS"/>
          <w:b/>
          <w:sz w:val="28"/>
          <w:szCs w:val="28"/>
        </w:rPr>
        <w:t>Accountability</w:t>
      </w:r>
    </w:p>
    <w:p w14:paraId="0000001A" w14:textId="77777777" w:rsidR="00C441D2" w:rsidRDefault="00FC402D">
      <w:pPr>
        <w:numPr>
          <w:ilvl w:val="0"/>
          <w:numId w:val="1"/>
        </w:numPr>
        <w:spacing w:line="240" w:lineRule="auto"/>
        <w:rPr>
          <w:rFonts w:ascii="Trebuchet MS" w:eastAsia="Trebuchet MS" w:hAnsi="Trebuchet MS" w:cs="Trebuchet MS"/>
          <w:sz w:val="24"/>
          <w:szCs w:val="24"/>
        </w:rPr>
      </w:pPr>
      <w:bookmarkStart w:id="3" w:name="_tyjcwt" w:colFirst="0" w:colLast="0"/>
      <w:bookmarkEnd w:id="3"/>
      <w:r>
        <w:rPr>
          <w:rFonts w:ascii="Trebuchet MS" w:eastAsia="Trebuchet MS" w:hAnsi="Trebuchet MS" w:cs="Trebuchet MS"/>
          <w:sz w:val="24"/>
          <w:szCs w:val="24"/>
        </w:rPr>
        <w:t xml:space="preserve">To ensure the highest standards of governance and that the board and its committees discharge their responsibilities. </w:t>
      </w:r>
    </w:p>
    <w:p w14:paraId="0000001B" w14:textId="77777777" w:rsidR="00C441D2" w:rsidRDefault="00FC402D">
      <w:pPr>
        <w:numPr>
          <w:ilvl w:val="0"/>
          <w:numId w:val="1"/>
        </w:numPr>
        <w:spacing w:line="240" w:lineRule="auto"/>
        <w:rPr>
          <w:rFonts w:ascii="Trebuchet MS" w:eastAsia="Trebuchet MS" w:hAnsi="Trebuchet MS" w:cs="Trebuchet MS"/>
          <w:b/>
          <w:sz w:val="24"/>
          <w:szCs w:val="24"/>
        </w:rPr>
      </w:pPr>
      <w:r>
        <w:rPr>
          <w:rFonts w:ascii="Trebuchet MS" w:eastAsia="Trebuchet MS" w:hAnsi="Trebuchet MS" w:cs="Trebuchet MS"/>
          <w:sz w:val="24"/>
          <w:szCs w:val="24"/>
        </w:rPr>
        <w:t>To observe the Seven Principles of Public Life and the Cabinet Office Code of Conduct for non-departmental public bodies (NDPBs), comply with all statutory responsibilities and demonstrate that it has discharged its responsibilities to the public and to Parliament.</w:t>
      </w:r>
    </w:p>
    <w:p w14:paraId="0000001C" w14:textId="77777777" w:rsidR="00C441D2" w:rsidRDefault="00C441D2">
      <w:pPr>
        <w:spacing w:line="240" w:lineRule="auto"/>
        <w:ind w:left="720"/>
        <w:rPr>
          <w:rFonts w:ascii="Trebuchet MS" w:eastAsia="Trebuchet MS" w:hAnsi="Trebuchet MS" w:cs="Trebuchet MS"/>
          <w:b/>
          <w:sz w:val="24"/>
          <w:szCs w:val="24"/>
        </w:rPr>
      </w:pPr>
    </w:p>
    <w:p w14:paraId="0000001D" w14:textId="77777777" w:rsidR="00C441D2" w:rsidRDefault="00FC402D">
      <w:pPr>
        <w:widowControl w:val="0"/>
        <w:spacing w:before="12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bookmarkStart w:id="4" w:name="_3dy6vkm" w:colFirst="0" w:colLast="0"/>
      <w:bookmarkEnd w:id="4"/>
      <w:r>
        <w:rPr>
          <w:rFonts w:ascii="Trebuchet MS" w:eastAsia="Trebuchet MS" w:hAnsi="Trebuchet MS" w:cs="Trebuchet MS"/>
          <w:b/>
          <w:sz w:val="28"/>
          <w:szCs w:val="28"/>
        </w:rPr>
        <w:t xml:space="preserve">Challenge and support the executive </w:t>
      </w:r>
    </w:p>
    <w:p w14:paraId="0000001E" w14:textId="77777777" w:rsidR="00C441D2" w:rsidRDefault="00FC402D">
      <w:pPr>
        <w:numPr>
          <w:ilvl w:val="0"/>
          <w:numId w:val="1"/>
        </w:numPr>
        <w:spacing w:line="240" w:lineRule="auto"/>
        <w:rPr>
          <w:rFonts w:ascii="Trebuchet MS" w:eastAsia="Trebuchet MS" w:hAnsi="Trebuchet MS" w:cs="Trebuchet MS"/>
          <w:b/>
          <w:sz w:val="24"/>
          <w:szCs w:val="24"/>
        </w:rPr>
      </w:pPr>
      <w:bookmarkStart w:id="5" w:name="_1t3h5sf" w:colFirst="0" w:colLast="0"/>
      <w:bookmarkEnd w:id="5"/>
      <w:r>
        <w:rPr>
          <w:rFonts w:ascii="Trebuchet MS" w:eastAsia="Trebuchet MS" w:hAnsi="Trebuchet MS" w:cs="Trebuchet MS"/>
          <w:sz w:val="24"/>
          <w:szCs w:val="24"/>
        </w:rPr>
        <w:t>To hold the executive team accountable for the overall performance of the organisation against agreed longer term strategic objectives.</w:t>
      </w:r>
    </w:p>
    <w:p w14:paraId="0000001F" w14:textId="77777777" w:rsidR="00C441D2" w:rsidRDefault="00FC402D">
      <w:pPr>
        <w:keepLines/>
        <w:numPr>
          <w:ilvl w:val="0"/>
          <w:numId w:val="1"/>
        </w:numPr>
        <w:spacing w:line="240" w:lineRule="auto"/>
        <w:rPr>
          <w:rFonts w:ascii="Trebuchet MS" w:eastAsia="Trebuchet MS" w:hAnsi="Trebuchet MS" w:cs="Trebuchet MS"/>
          <w:i/>
          <w:sz w:val="24"/>
          <w:szCs w:val="24"/>
        </w:rPr>
      </w:pPr>
      <w:bookmarkStart w:id="6" w:name="_4d34og8" w:colFirst="0" w:colLast="0"/>
      <w:bookmarkEnd w:id="6"/>
      <w:r>
        <w:rPr>
          <w:rFonts w:ascii="Trebuchet MS" w:eastAsia="Trebuchet MS" w:hAnsi="Trebuchet MS" w:cs="Trebuchet MS"/>
          <w:sz w:val="24"/>
          <w:szCs w:val="24"/>
        </w:rPr>
        <w:t>To select and support the Chief Executive, be a source of wise guidance and advice, and challenge and support the executive.</w:t>
      </w:r>
    </w:p>
    <w:p w14:paraId="00000020" w14:textId="77777777" w:rsidR="00C441D2" w:rsidRDefault="00C441D2">
      <w:pPr>
        <w:keepLines/>
        <w:spacing w:line="240" w:lineRule="auto"/>
        <w:ind w:left="720"/>
        <w:rPr>
          <w:rFonts w:ascii="Trebuchet MS" w:eastAsia="Trebuchet MS" w:hAnsi="Trebuchet MS" w:cs="Trebuchet MS"/>
          <w:i/>
          <w:sz w:val="24"/>
          <w:szCs w:val="24"/>
        </w:rPr>
      </w:pPr>
    </w:p>
    <w:p w14:paraId="00000021" w14:textId="77777777" w:rsidR="00C441D2" w:rsidRDefault="00FC402D">
      <w:pPr>
        <w:widowControl w:val="0"/>
        <w:spacing w:before="12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r>
        <w:rPr>
          <w:rFonts w:ascii="Trebuchet MS" w:eastAsia="Trebuchet MS" w:hAnsi="Trebuchet MS" w:cs="Trebuchet MS"/>
          <w:b/>
          <w:sz w:val="28"/>
          <w:szCs w:val="28"/>
        </w:rPr>
        <w:t>Effectiveness</w:t>
      </w:r>
    </w:p>
    <w:p w14:paraId="00000022" w14:textId="77777777" w:rsidR="00C441D2" w:rsidRDefault="00FC402D">
      <w:pPr>
        <w:numPr>
          <w:ilvl w:val="0"/>
          <w:numId w:val="1"/>
        </w:numPr>
        <w:spacing w:line="240" w:lineRule="auto"/>
        <w:rPr>
          <w:rFonts w:ascii="Trebuchet MS" w:eastAsia="Trebuchet MS" w:hAnsi="Trebuchet MS" w:cs="Trebuchet MS"/>
          <w:b/>
          <w:sz w:val="24"/>
          <w:szCs w:val="24"/>
        </w:rPr>
      </w:pPr>
      <w:bookmarkStart w:id="7" w:name="_2s8eyo1" w:colFirst="0" w:colLast="0"/>
      <w:bookmarkEnd w:id="7"/>
      <w:r>
        <w:rPr>
          <w:rFonts w:ascii="Trebuchet MS" w:eastAsia="Trebuchet MS" w:hAnsi="Trebuchet MS" w:cs="Trebuchet MS"/>
          <w:sz w:val="24"/>
          <w:szCs w:val="24"/>
        </w:rPr>
        <w:t>To agree the Fund’s annual operating plan and budget, monitor progress and approve corrective actions.</w:t>
      </w:r>
    </w:p>
    <w:p w14:paraId="00000023" w14:textId="77777777" w:rsidR="00C441D2" w:rsidRDefault="00FC402D">
      <w:pPr>
        <w:numPr>
          <w:ilvl w:val="0"/>
          <w:numId w:val="1"/>
        </w:numPr>
        <w:spacing w:line="240" w:lineRule="auto"/>
        <w:rPr>
          <w:rFonts w:ascii="Trebuchet MS" w:eastAsia="Trebuchet MS" w:hAnsi="Trebuchet MS" w:cs="Trebuchet MS"/>
          <w:b/>
          <w:sz w:val="24"/>
          <w:szCs w:val="24"/>
        </w:rPr>
      </w:pPr>
      <w:bookmarkStart w:id="8" w:name="_17dp8vu" w:colFirst="0" w:colLast="0"/>
      <w:bookmarkEnd w:id="8"/>
      <w:r>
        <w:rPr>
          <w:rFonts w:ascii="Trebuchet MS" w:eastAsia="Trebuchet MS" w:hAnsi="Trebuchet MS" w:cs="Trebuchet MS"/>
          <w:sz w:val="24"/>
          <w:szCs w:val="24"/>
        </w:rPr>
        <w:t xml:space="preserve">To agree the distribution of funds between the nations (including UK-wide funding). </w:t>
      </w:r>
    </w:p>
    <w:p w14:paraId="00000024" w14:textId="77777777" w:rsidR="00C441D2" w:rsidRDefault="00FC402D">
      <w:pPr>
        <w:keepLines/>
        <w:numPr>
          <w:ilvl w:val="0"/>
          <w:numId w:val="1"/>
        </w:numPr>
        <w:spacing w:line="240" w:lineRule="auto"/>
        <w:rPr>
          <w:rFonts w:ascii="Trebuchet MS" w:eastAsia="Trebuchet MS" w:hAnsi="Trebuchet MS" w:cs="Trebuchet MS"/>
          <w:i/>
          <w:sz w:val="24"/>
          <w:szCs w:val="24"/>
        </w:rPr>
      </w:pPr>
      <w:bookmarkStart w:id="9" w:name="_3rdcrjn" w:colFirst="0" w:colLast="0"/>
      <w:bookmarkEnd w:id="9"/>
      <w:r>
        <w:rPr>
          <w:rFonts w:ascii="Trebuchet MS" w:eastAsia="Trebuchet MS" w:hAnsi="Trebuchet MS" w:cs="Trebuchet MS"/>
          <w:sz w:val="24"/>
          <w:szCs w:val="24"/>
        </w:rPr>
        <w:t>To ensure that risk is controlled and monitored.</w:t>
      </w:r>
    </w:p>
    <w:p w14:paraId="00000025" w14:textId="77777777" w:rsidR="00C441D2" w:rsidRDefault="00C441D2">
      <w:pPr>
        <w:keepLines/>
        <w:spacing w:line="240" w:lineRule="auto"/>
        <w:ind w:left="720"/>
        <w:rPr>
          <w:rFonts w:ascii="Trebuchet MS" w:eastAsia="Trebuchet MS" w:hAnsi="Trebuchet MS" w:cs="Trebuchet MS"/>
          <w:i/>
          <w:sz w:val="24"/>
          <w:szCs w:val="24"/>
        </w:rPr>
      </w:pPr>
    </w:p>
    <w:p w14:paraId="00000026" w14:textId="77777777" w:rsidR="00C441D2" w:rsidRDefault="00FC402D">
      <w:pPr>
        <w:widowControl w:val="0"/>
        <w:spacing w:before="12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r>
        <w:rPr>
          <w:rFonts w:ascii="Trebuchet MS" w:eastAsia="Trebuchet MS" w:hAnsi="Trebuchet MS" w:cs="Trebuchet MS"/>
          <w:b/>
          <w:sz w:val="28"/>
          <w:szCs w:val="28"/>
        </w:rPr>
        <w:t>Ambassadorial/reputational</w:t>
      </w:r>
    </w:p>
    <w:p w14:paraId="00000027" w14:textId="77777777" w:rsidR="00C441D2" w:rsidRDefault="00FC402D">
      <w:pPr>
        <w:numPr>
          <w:ilvl w:val="0"/>
          <w:numId w:val="1"/>
        </w:numPr>
        <w:spacing w:line="240" w:lineRule="auto"/>
        <w:rPr>
          <w:rFonts w:ascii="Trebuchet MS" w:eastAsia="Trebuchet MS" w:hAnsi="Trebuchet MS" w:cs="Trebuchet MS"/>
          <w:b/>
          <w:sz w:val="24"/>
          <w:szCs w:val="24"/>
        </w:rPr>
      </w:pPr>
      <w:bookmarkStart w:id="10" w:name="_26in1rg" w:colFirst="0" w:colLast="0"/>
      <w:bookmarkEnd w:id="10"/>
      <w:r>
        <w:rPr>
          <w:rFonts w:ascii="Trebuchet MS" w:eastAsia="Trebuchet MS" w:hAnsi="Trebuchet MS" w:cs="Trebuchet MS"/>
          <w:sz w:val="24"/>
          <w:szCs w:val="24"/>
        </w:rPr>
        <w:t>To be ambassadors for the organisation, within guidelines agreed by the board and executive.</w:t>
      </w:r>
    </w:p>
    <w:p w14:paraId="00000028" w14:textId="77777777" w:rsidR="00C441D2" w:rsidRDefault="00FC402D">
      <w:pPr>
        <w:numPr>
          <w:ilvl w:val="0"/>
          <w:numId w:val="1"/>
        </w:numPr>
        <w:spacing w:line="240" w:lineRule="auto"/>
        <w:rPr>
          <w:rFonts w:ascii="Trebuchet MS" w:eastAsia="Trebuchet MS" w:hAnsi="Trebuchet MS" w:cs="Trebuchet MS"/>
          <w:sz w:val="24"/>
          <w:szCs w:val="24"/>
        </w:rPr>
      </w:pPr>
      <w:bookmarkStart w:id="11" w:name="_lnxbz9" w:colFirst="0" w:colLast="0"/>
      <w:bookmarkEnd w:id="11"/>
      <w:r>
        <w:rPr>
          <w:rFonts w:ascii="Trebuchet MS" w:eastAsia="Trebuchet MS" w:hAnsi="Trebuchet MS" w:cs="Trebuchet MS"/>
          <w:sz w:val="24"/>
          <w:szCs w:val="24"/>
        </w:rPr>
        <w:t>To enhance and protect the reputation of the Fund.</w:t>
      </w:r>
    </w:p>
    <w:p w14:paraId="00000029" w14:textId="77777777" w:rsidR="00C441D2" w:rsidRDefault="00C441D2">
      <w:pPr>
        <w:spacing w:line="240" w:lineRule="auto"/>
        <w:ind w:left="720"/>
        <w:rPr>
          <w:rFonts w:ascii="Trebuchet MS" w:eastAsia="Trebuchet MS" w:hAnsi="Trebuchet MS" w:cs="Trebuchet MS"/>
          <w:sz w:val="24"/>
          <w:szCs w:val="24"/>
        </w:rPr>
      </w:pPr>
      <w:bookmarkStart w:id="12" w:name="_6uk1aaqftmc1" w:colFirst="0" w:colLast="0"/>
      <w:bookmarkEnd w:id="12"/>
    </w:p>
    <w:p w14:paraId="0000002A" w14:textId="77777777" w:rsidR="00C441D2" w:rsidRDefault="00C441D2">
      <w:pPr>
        <w:spacing w:line="240" w:lineRule="auto"/>
        <w:ind w:left="720"/>
        <w:rPr>
          <w:rFonts w:ascii="Trebuchet MS" w:eastAsia="Trebuchet MS" w:hAnsi="Trebuchet MS" w:cs="Trebuchet MS"/>
          <w:sz w:val="24"/>
          <w:szCs w:val="24"/>
        </w:rPr>
      </w:pPr>
      <w:bookmarkStart w:id="13" w:name="_6rvy69ik504t" w:colFirst="0" w:colLast="0"/>
      <w:bookmarkEnd w:id="13"/>
    </w:p>
    <w:p w14:paraId="0000002B" w14:textId="77777777" w:rsidR="00C441D2" w:rsidRDefault="00C441D2">
      <w:pPr>
        <w:spacing w:line="240" w:lineRule="auto"/>
        <w:ind w:left="720"/>
        <w:rPr>
          <w:rFonts w:ascii="Trebuchet MS" w:eastAsia="Trebuchet MS" w:hAnsi="Trebuchet MS" w:cs="Trebuchet MS"/>
          <w:sz w:val="24"/>
          <w:szCs w:val="24"/>
        </w:rPr>
      </w:pPr>
      <w:bookmarkStart w:id="14" w:name="_p2xwhgy826ou" w:colFirst="0" w:colLast="0"/>
      <w:bookmarkEnd w:id="14"/>
    </w:p>
    <w:p w14:paraId="0000002C" w14:textId="77777777" w:rsidR="00C441D2" w:rsidRDefault="00C441D2">
      <w:pPr>
        <w:spacing w:line="240" w:lineRule="auto"/>
        <w:ind w:left="720"/>
        <w:rPr>
          <w:rFonts w:ascii="Trebuchet MS" w:eastAsia="Trebuchet MS" w:hAnsi="Trebuchet MS" w:cs="Trebuchet MS"/>
          <w:sz w:val="24"/>
          <w:szCs w:val="24"/>
        </w:rPr>
      </w:pPr>
      <w:bookmarkStart w:id="15" w:name="_lwtj6rhss1az" w:colFirst="0" w:colLast="0"/>
      <w:bookmarkEnd w:id="15"/>
    </w:p>
    <w:p w14:paraId="0000002D" w14:textId="77777777" w:rsidR="00C441D2" w:rsidRDefault="00C441D2">
      <w:pPr>
        <w:spacing w:line="240" w:lineRule="auto"/>
        <w:ind w:left="720"/>
        <w:rPr>
          <w:rFonts w:ascii="Trebuchet MS" w:eastAsia="Trebuchet MS" w:hAnsi="Trebuchet MS" w:cs="Trebuchet MS"/>
          <w:sz w:val="24"/>
          <w:szCs w:val="24"/>
        </w:rPr>
      </w:pPr>
      <w:bookmarkStart w:id="16" w:name="_b7lx9lwhh0x" w:colFirst="0" w:colLast="0"/>
      <w:bookmarkEnd w:id="16"/>
    </w:p>
    <w:p w14:paraId="0000002E" w14:textId="77777777" w:rsidR="00C441D2" w:rsidRDefault="00C441D2">
      <w:pPr>
        <w:spacing w:line="240" w:lineRule="auto"/>
        <w:ind w:left="720"/>
        <w:rPr>
          <w:rFonts w:ascii="Trebuchet MS" w:eastAsia="Trebuchet MS" w:hAnsi="Trebuchet MS" w:cs="Trebuchet MS"/>
          <w:sz w:val="24"/>
          <w:szCs w:val="24"/>
        </w:rPr>
      </w:pPr>
      <w:bookmarkStart w:id="17" w:name="_1bkkvbh6z16w" w:colFirst="0" w:colLast="0"/>
      <w:bookmarkEnd w:id="17"/>
    </w:p>
    <w:p w14:paraId="0000002F" w14:textId="77777777" w:rsidR="00C441D2" w:rsidRDefault="00C441D2">
      <w:pPr>
        <w:spacing w:line="240" w:lineRule="auto"/>
        <w:ind w:left="720"/>
        <w:rPr>
          <w:rFonts w:ascii="Trebuchet MS" w:eastAsia="Trebuchet MS" w:hAnsi="Trebuchet MS" w:cs="Trebuchet MS"/>
          <w:sz w:val="24"/>
          <w:szCs w:val="24"/>
        </w:rPr>
      </w:pPr>
      <w:bookmarkStart w:id="18" w:name="_9jibbmokbmn5" w:colFirst="0" w:colLast="0"/>
      <w:bookmarkEnd w:id="18"/>
    </w:p>
    <w:p w14:paraId="00000030" w14:textId="77777777" w:rsidR="00C441D2" w:rsidRDefault="00C441D2">
      <w:pPr>
        <w:spacing w:line="240" w:lineRule="auto"/>
        <w:ind w:left="720"/>
        <w:rPr>
          <w:rFonts w:ascii="Trebuchet MS" w:eastAsia="Trebuchet MS" w:hAnsi="Trebuchet MS" w:cs="Trebuchet MS"/>
          <w:sz w:val="24"/>
          <w:szCs w:val="24"/>
        </w:rPr>
      </w:pPr>
      <w:bookmarkStart w:id="19" w:name="_j3p6a5evbm4g" w:colFirst="0" w:colLast="0"/>
      <w:bookmarkEnd w:id="19"/>
    </w:p>
    <w:p w14:paraId="00000031" w14:textId="77777777" w:rsidR="00C441D2" w:rsidRDefault="00C441D2">
      <w:pPr>
        <w:spacing w:line="240" w:lineRule="auto"/>
        <w:ind w:left="720"/>
        <w:jc w:val="right"/>
        <w:rPr>
          <w:rFonts w:ascii="Trebuchet MS" w:eastAsia="Trebuchet MS" w:hAnsi="Trebuchet MS" w:cs="Trebuchet MS"/>
          <w:b/>
          <w:sz w:val="24"/>
          <w:szCs w:val="24"/>
        </w:rPr>
      </w:pPr>
      <w:bookmarkStart w:id="20" w:name="_yn2c6lj0p8ml" w:colFirst="0" w:colLast="0"/>
      <w:bookmarkEnd w:id="20"/>
    </w:p>
    <w:p w14:paraId="00000032" w14:textId="77777777" w:rsidR="00C441D2" w:rsidRDefault="00C441D2">
      <w:pPr>
        <w:spacing w:line="240" w:lineRule="auto"/>
        <w:ind w:left="720"/>
        <w:jc w:val="right"/>
        <w:rPr>
          <w:rFonts w:ascii="Trebuchet MS" w:eastAsia="Trebuchet MS" w:hAnsi="Trebuchet MS" w:cs="Trebuchet MS"/>
          <w:b/>
          <w:sz w:val="24"/>
          <w:szCs w:val="24"/>
        </w:rPr>
      </w:pPr>
      <w:bookmarkStart w:id="21" w:name="_lnzg7ljn64ez" w:colFirst="0" w:colLast="0"/>
      <w:bookmarkEnd w:id="21"/>
    </w:p>
    <w:p w14:paraId="00000033" w14:textId="77777777" w:rsidR="00C441D2" w:rsidRDefault="00C441D2">
      <w:pPr>
        <w:spacing w:line="240" w:lineRule="auto"/>
        <w:ind w:left="720"/>
        <w:jc w:val="right"/>
        <w:rPr>
          <w:rFonts w:ascii="Trebuchet MS" w:eastAsia="Trebuchet MS" w:hAnsi="Trebuchet MS" w:cs="Trebuchet MS"/>
          <w:b/>
          <w:sz w:val="24"/>
          <w:szCs w:val="24"/>
        </w:rPr>
      </w:pPr>
      <w:bookmarkStart w:id="22" w:name="_5pajl4yyeb99" w:colFirst="0" w:colLast="0"/>
      <w:bookmarkEnd w:id="22"/>
    </w:p>
    <w:p w14:paraId="00000034" w14:textId="77777777" w:rsidR="00C441D2" w:rsidRDefault="00C441D2">
      <w:pPr>
        <w:spacing w:line="240" w:lineRule="auto"/>
        <w:ind w:left="720"/>
        <w:jc w:val="right"/>
        <w:rPr>
          <w:rFonts w:ascii="Trebuchet MS" w:eastAsia="Trebuchet MS" w:hAnsi="Trebuchet MS" w:cs="Trebuchet MS"/>
          <w:b/>
          <w:sz w:val="24"/>
          <w:szCs w:val="24"/>
        </w:rPr>
      </w:pPr>
      <w:bookmarkStart w:id="23" w:name="_tzjem2wu9ean" w:colFirst="0" w:colLast="0"/>
      <w:bookmarkEnd w:id="23"/>
    </w:p>
    <w:p w14:paraId="00000035" w14:textId="6FBA451E" w:rsidR="00C441D2" w:rsidRDefault="00C441D2">
      <w:pPr>
        <w:spacing w:line="240" w:lineRule="auto"/>
        <w:ind w:left="720"/>
        <w:jc w:val="right"/>
        <w:rPr>
          <w:rFonts w:ascii="Trebuchet MS" w:eastAsia="Trebuchet MS" w:hAnsi="Trebuchet MS" w:cs="Trebuchet MS"/>
          <w:b/>
          <w:sz w:val="24"/>
          <w:szCs w:val="24"/>
        </w:rPr>
      </w:pPr>
      <w:bookmarkStart w:id="24" w:name="_y0zanertvcic" w:colFirst="0" w:colLast="0"/>
      <w:bookmarkEnd w:id="24"/>
    </w:p>
    <w:p w14:paraId="57FA7460" w14:textId="77777777" w:rsidR="00F7437E" w:rsidRDefault="00F7437E">
      <w:pPr>
        <w:spacing w:line="240" w:lineRule="auto"/>
        <w:ind w:left="720"/>
        <w:jc w:val="right"/>
        <w:rPr>
          <w:rFonts w:ascii="Trebuchet MS" w:eastAsia="Trebuchet MS" w:hAnsi="Trebuchet MS" w:cs="Trebuchet MS"/>
          <w:b/>
          <w:sz w:val="24"/>
          <w:szCs w:val="24"/>
        </w:rPr>
      </w:pPr>
    </w:p>
    <w:p w14:paraId="00000036" w14:textId="77777777" w:rsidR="00C441D2" w:rsidRDefault="00C441D2">
      <w:pPr>
        <w:spacing w:line="240" w:lineRule="auto"/>
        <w:ind w:left="720"/>
        <w:jc w:val="right"/>
        <w:rPr>
          <w:rFonts w:ascii="Trebuchet MS" w:eastAsia="Trebuchet MS" w:hAnsi="Trebuchet MS" w:cs="Trebuchet MS"/>
          <w:b/>
          <w:sz w:val="24"/>
          <w:szCs w:val="24"/>
        </w:rPr>
      </w:pPr>
      <w:bookmarkStart w:id="25" w:name="_9btnlcf555rf" w:colFirst="0" w:colLast="0"/>
      <w:bookmarkEnd w:id="25"/>
    </w:p>
    <w:p w14:paraId="00000037" w14:textId="77777777" w:rsidR="00C441D2" w:rsidRDefault="00C441D2">
      <w:pPr>
        <w:spacing w:line="240" w:lineRule="auto"/>
        <w:jc w:val="right"/>
        <w:rPr>
          <w:rFonts w:ascii="Trebuchet MS" w:eastAsia="Trebuchet MS" w:hAnsi="Trebuchet MS" w:cs="Trebuchet MS"/>
          <w:b/>
          <w:sz w:val="24"/>
          <w:szCs w:val="24"/>
        </w:rPr>
      </w:pPr>
      <w:bookmarkStart w:id="26" w:name="_6lb57q3n3zrh" w:colFirst="0" w:colLast="0"/>
      <w:bookmarkEnd w:id="26"/>
    </w:p>
    <w:p w14:paraId="00000038" w14:textId="77777777" w:rsidR="00C441D2" w:rsidRDefault="00FC402D">
      <w:pPr>
        <w:spacing w:line="240" w:lineRule="auto"/>
        <w:jc w:val="right"/>
        <w:rPr>
          <w:rFonts w:ascii="Trebuchet MS" w:eastAsia="Trebuchet MS" w:hAnsi="Trebuchet MS" w:cs="Trebuchet MS"/>
          <w:b/>
          <w:sz w:val="24"/>
          <w:szCs w:val="24"/>
        </w:rPr>
      </w:pPr>
      <w:bookmarkStart w:id="27" w:name="_w16tl8idp4bj" w:colFirst="0" w:colLast="0"/>
      <w:bookmarkEnd w:id="27"/>
      <w:r>
        <w:rPr>
          <w:rFonts w:ascii="Trebuchet MS" w:eastAsia="Trebuchet MS" w:hAnsi="Trebuchet MS" w:cs="Trebuchet MS"/>
          <w:b/>
          <w:sz w:val="24"/>
          <w:szCs w:val="24"/>
        </w:rPr>
        <w:lastRenderedPageBreak/>
        <w:t>Annex B</w:t>
      </w:r>
    </w:p>
    <w:p w14:paraId="00000039" w14:textId="77777777" w:rsidR="00C441D2" w:rsidRDefault="00FC402D">
      <w:pPr>
        <w:spacing w:line="240" w:lineRule="auto"/>
        <w:ind w:left="1440" w:firstLine="720"/>
        <w:rPr>
          <w:rFonts w:ascii="Rockwell" w:eastAsia="Rockwell" w:hAnsi="Rockwell" w:cs="Rockwell"/>
          <w:b/>
          <w:color w:val="002B57"/>
          <w:sz w:val="40"/>
          <w:szCs w:val="40"/>
        </w:rPr>
      </w:pPr>
      <w:bookmarkStart w:id="28" w:name="_exw611v8q081" w:colFirst="0" w:colLast="0"/>
      <w:bookmarkEnd w:id="28"/>
      <w:r>
        <w:rPr>
          <w:rFonts w:ascii="Rockwell" w:eastAsia="Rockwell" w:hAnsi="Rockwell" w:cs="Rockwell"/>
          <w:b/>
          <w:color w:val="002B57"/>
          <w:sz w:val="40"/>
          <w:szCs w:val="40"/>
        </w:rPr>
        <w:t>Our Strategic Framework</w:t>
      </w:r>
    </w:p>
    <w:p w14:paraId="0000003A" w14:textId="77777777" w:rsidR="00C441D2" w:rsidRDefault="00FC402D">
      <w:pPr>
        <w:shd w:val="clear" w:color="auto" w:fill="FFFFFF"/>
        <w:spacing w:after="120" w:line="240" w:lineRule="auto"/>
        <w:jc w:val="center"/>
        <w:rPr>
          <w:rFonts w:ascii="Rockwell" w:eastAsia="Rockwell" w:hAnsi="Rockwell" w:cs="Rockwell"/>
          <w:b/>
          <w:color w:val="002B57"/>
          <w:sz w:val="40"/>
          <w:szCs w:val="40"/>
        </w:rPr>
      </w:pPr>
      <w:r>
        <w:rPr>
          <w:rFonts w:ascii="Rockwell" w:eastAsia="Rockwell" w:hAnsi="Rockwell" w:cs="Rockwell"/>
          <w:b/>
          <w:color w:val="002B57"/>
          <w:sz w:val="40"/>
          <w:szCs w:val="40"/>
        </w:rPr>
        <w:t>People in the Lead</w:t>
      </w:r>
    </w:p>
    <w:p w14:paraId="0000003B" w14:textId="77777777" w:rsidR="00C441D2" w:rsidRDefault="00FC402D">
      <w:pPr>
        <w:widowControl w:val="0"/>
        <w:tabs>
          <w:tab w:val="center" w:pos="4962"/>
          <w:tab w:val="right" w:pos="8222"/>
        </w:tabs>
        <w:spacing w:before="240" w:after="40" w:line="240" w:lineRule="auto"/>
        <w:ind w:right="-45"/>
        <w:rPr>
          <w:rFonts w:ascii="Rockwell" w:eastAsia="Rockwell" w:hAnsi="Rockwell" w:cs="Rockwell"/>
          <w:b/>
          <w:color w:val="E6007E"/>
          <w:sz w:val="32"/>
          <w:szCs w:val="32"/>
        </w:rPr>
      </w:pPr>
      <w:r>
        <w:rPr>
          <w:rFonts w:ascii="Rockwell" w:eastAsia="Rockwell" w:hAnsi="Rockwell" w:cs="Rockwell"/>
          <w:b/>
          <w:color w:val="E6007E"/>
          <w:sz w:val="32"/>
          <w:szCs w:val="32"/>
        </w:rPr>
        <w:t>Our purpose</w:t>
      </w:r>
    </w:p>
    <w:p w14:paraId="0000003C" w14:textId="77777777" w:rsidR="00C441D2" w:rsidRDefault="00FC402D">
      <w:pPr>
        <w:shd w:val="clear" w:color="auto" w:fill="FFFFFF"/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We support people and communities to thrive.</w:t>
      </w:r>
    </w:p>
    <w:p w14:paraId="0000003D" w14:textId="77777777" w:rsidR="00C441D2" w:rsidRDefault="00FC402D">
      <w:pPr>
        <w:widowControl w:val="0"/>
        <w:tabs>
          <w:tab w:val="center" w:pos="4962"/>
          <w:tab w:val="right" w:pos="8222"/>
        </w:tabs>
        <w:spacing w:before="240" w:after="40" w:line="240" w:lineRule="auto"/>
        <w:ind w:right="-45"/>
        <w:rPr>
          <w:rFonts w:ascii="Rockwell" w:eastAsia="Rockwell" w:hAnsi="Rockwell" w:cs="Rockwell"/>
          <w:b/>
          <w:color w:val="E6007E"/>
          <w:sz w:val="32"/>
          <w:szCs w:val="32"/>
        </w:rPr>
      </w:pPr>
      <w:r>
        <w:rPr>
          <w:rFonts w:ascii="Rockwell" w:eastAsia="Rockwell" w:hAnsi="Rockwell" w:cs="Rockwell"/>
          <w:b/>
          <w:color w:val="E6007E"/>
          <w:sz w:val="32"/>
          <w:szCs w:val="32"/>
        </w:rPr>
        <w:t>Our strategic framework</w:t>
      </w:r>
    </w:p>
    <w:p w14:paraId="0000003E" w14:textId="77777777" w:rsidR="00C441D2" w:rsidRDefault="00FC402D">
      <w:pPr>
        <w:shd w:val="clear" w:color="auto" w:fill="FFFFFF"/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When people are in the lead, communities thrive.</w:t>
      </w:r>
    </w:p>
    <w:p w14:paraId="0000003F" w14:textId="77777777" w:rsidR="00C441D2" w:rsidRDefault="00FC402D">
      <w:pPr>
        <w:shd w:val="clear" w:color="auto" w:fill="FFFFFF"/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People understand what’s needed in their communities better than anyone. We listen, collaborate and fund so that good things happen.</w:t>
      </w:r>
    </w:p>
    <w:p w14:paraId="00000040" w14:textId="77777777" w:rsidR="00C441D2" w:rsidRDefault="00FC402D">
      <w:pPr>
        <w:shd w:val="clear" w:color="auto" w:fill="FFFFFF"/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That’s why we’re proud to award money raised by National Lottery players across the UK.</w:t>
      </w:r>
    </w:p>
    <w:p w14:paraId="00000041" w14:textId="77777777" w:rsidR="00C441D2" w:rsidRDefault="00FC402D">
      <w:pPr>
        <w:widowControl w:val="0"/>
        <w:tabs>
          <w:tab w:val="center" w:pos="4962"/>
          <w:tab w:val="right" w:pos="8222"/>
        </w:tabs>
        <w:spacing w:before="240" w:after="40" w:line="240" w:lineRule="auto"/>
        <w:ind w:right="-45"/>
        <w:rPr>
          <w:rFonts w:ascii="Rockwell" w:eastAsia="Rockwell" w:hAnsi="Rockwell" w:cs="Rockwell"/>
          <w:b/>
          <w:color w:val="E6007E"/>
          <w:sz w:val="32"/>
          <w:szCs w:val="32"/>
        </w:rPr>
      </w:pPr>
      <w:r>
        <w:rPr>
          <w:rFonts w:ascii="Rockwell" w:eastAsia="Rockwell" w:hAnsi="Rockwell" w:cs="Rockwell"/>
          <w:b/>
          <w:color w:val="E6007E"/>
          <w:sz w:val="32"/>
          <w:szCs w:val="32"/>
        </w:rPr>
        <w:t>Our goals in practice</w:t>
      </w:r>
    </w:p>
    <w:p w14:paraId="00000042" w14:textId="77777777" w:rsidR="00C441D2" w:rsidRDefault="00FC402D">
      <w:pPr>
        <w:shd w:val="clear" w:color="auto" w:fill="FFFFFF"/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The National Lottery Community Fund supports ideas and projects that matter to people and communities.</w:t>
      </w:r>
    </w:p>
    <w:p w14:paraId="00000043" w14:textId="77777777" w:rsidR="00C441D2" w:rsidRDefault="00FC402D">
      <w:pPr>
        <w:shd w:val="clear" w:color="auto" w:fill="FFFFFF"/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We use our funding and relationships to help create stronger, more connected communities.</w:t>
      </w:r>
    </w:p>
    <w:p w14:paraId="00000044" w14:textId="77777777" w:rsidR="00C441D2" w:rsidRDefault="00FC402D">
      <w:pPr>
        <w:shd w:val="clear" w:color="auto" w:fill="FFFFFF"/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Charities and community organisations across the UK are vibrant, diverse and active.</w:t>
      </w:r>
    </w:p>
    <w:p w14:paraId="00000045" w14:textId="77777777" w:rsidR="00C441D2" w:rsidRDefault="00FC402D">
      <w:pPr>
        <w:shd w:val="clear" w:color="auto" w:fill="FFFFFF"/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The National Lottery Community Fund is valued, trusted and efficient.</w:t>
      </w:r>
    </w:p>
    <w:p w14:paraId="00000046" w14:textId="77777777" w:rsidR="00C441D2" w:rsidRDefault="00FC402D">
      <w:pPr>
        <w:widowControl w:val="0"/>
        <w:tabs>
          <w:tab w:val="center" w:pos="4962"/>
          <w:tab w:val="right" w:pos="8222"/>
        </w:tabs>
        <w:spacing w:before="240" w:after="40" w:line="240" w:lineRule="auto"/>
        <w:ind w:right="-45"/>
        <w:rPr>
          <w:rFonts w:ascii="Rockwell" w:eastAsia="Rockwell" w:hAnsi="Rockwell" w:cs="Rockwell"/>
          <w:b/>
          <w:color w:val="E6007E"/>
          <w:sz w:val="32"/>
          <w:szCs w:val="32"/>
        </w:rPr>
      </w:pPr>
      <w:r>
        <w:rPr>
          <w:rFonts w:ascii="Rockwell" w:eastAsia="Rockwell" w:hAnsi="Rockwell" w:cs="Rockwell"/>
          <w:b/>
          <w:color w:val="E6007E"/>
          <w:sz w:val="32"/>
          <w:szCs w:val="32"/>
        </w:rPr>
        <w:t>Our principles</w:t>
      </w:r>
    </w:p>
    <w:p w14:paraId="00000047" w14:textId="77777777" w:rsidR="00C441D2" w:rsidRDefault="00FC402D">
      <w:pPr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We will be guided in the choices we make by a set of principles:</w:t>
      </w:r>
    </w:p>
    <w:p w14:paraId="00000048" w14:textId="77777777" w:rsidR="00C441D2" w:rsidRDefault="00FC402D">
      <w:pPr>
        <w:widowControl w:val="0"/>
        <w:spacing w:before="24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r>
        <w:rPr>
          <w:rFonts w:ascii="Trebuchet MS" w:eastAsia="Trebuchet MS" w:hAnsi="Trebuchet MS" w:cs="Trebuchet MS"/>
          <w:b/>
          <w:sz w:val="28"/>
          <w:szCs w:val="28"/>
        </w:rPr>
        <w:t>For everyone</w:t>
      </w:r>
    </w:p>
    <w:p w14:paraId="00000049" w14:textId="77777777" w:rsidR="00C441D2" w:rsidRDefault="00FC402D">
      <w:pPr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Our funding is open to all communities whatever their starting point and we understand that some will need extra support.</w:t>
      </w:r>
    </w:p>
    <w:p w14:paraId="0000004A" w14:textId="77777777" w:rsidR="00C441D2" w:rsidRDefault="00FC402D">
      <w:pPr>
        <w:widowControl w:val="0"/>
        <w:spacing w:before="24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r>
        <w:rPr>
          <w:rFonts w:ascii="Trebuchet MS" w:eastAsia="Trebuchet MS" w:hAnsi="Trebuchet MS" w:cs="Trebuchet MS"/>
          <w:b/>
          <w:sz w:val="28"/>
          <w:szCs w:val="28"/>
        </w:rPr>
        <w:t>The strengths people bring</w:t>
      </w:r>
    </w:p>
    <w:p w14:paraId="0000004B" w14:textId="77777777" w:rsidR="00C441D2" w:rsidRDefault="00FC402D">
      <w:pPr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We start with what people can contribute, and the potential in their idea.</w:t>
      </w:r>
    </w:p>
    <w:p w14:paraId="0000004C" w14:textId="77777777" w:rsidR="00C441D2" w:rsidRDefault="00FC402D">
      <w:pPr>
        <w:widowControl w:val="0"/>
        <w:spacing w:before="24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r>
        <w:rPr>
          <w:rFonts w:ascii="Trebuchet MS" w:eastAsia="Trebuchet MS" w:hAnsi="Trebuchet MS" w:cs="Trebuchet MS"/>
          <w:b/>
          <w:sz w:val="28"/>
          <w:szCs w:val="28"/>
        </w:rPr>
        <w:t>A catalyst for others</w:t>
      </w:r>
    </w:p>
    <w:p w14:paraId="0000004D" w14:textId="77777777" w:rsidR="00C441D2" w:rsidRDefault="00FC402D">
      <w:pPr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We listen to, learn from, act on and facilitate the things that matter to people, communities and our partners.</w:t>
      </w:r>
    </w:p>
    <w:p w14:paraId="0000004E" w14:textId="77777777" w:rsidR="00C441D2" w:rsidRDefault="00FC402D">
      <w:pPr>
        <w:widowControl w:val="0"/>
        <w:spacing w:before="24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r>
        <w:rPr>
          <w:rFonts w:ascii="Trebuchet MS" w:eastAsia="Trebuchet MS" w:hAnsi="Trebuchet MS" w:cs="Trebuchet MS"/>
          <w:b/>
          <w:sz w:val="28"/>
          <w:szCs w:val="28"/>
        </w:rPr>
        <w:t>Shared direction, diverse approaches</w:t>
      </w:r>
    </w:p>
    <w:p w14:paraId="0000004F" w14:textId="3E4F770B" w:rsidR="00C441D2" w:rsidRDefault="00FC402D">
      <w:pPr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We value the diversity of communities we work with across the UK, are consistent in the quality of opportunities we offer, and support people to tackle inequalities.</w:t>
      </w:r>
    </w:p>
    <w:p w14:paraId="0996B79E" w14:textId="77777777" w:rsidR="00F7437E" w:rsidRDefault="00F7437E">
      <w:pPr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bookmarkStart w:id="29" w:name="_GoBack"/>
      <w:bookmarkEnd w:id="29"/>
    </w:p>
    <w:p w14:paraId="00000050" w14:textId="77777777" w:rsidR="00C441D2" w:rsidRDefault="00FC402D">
      <w:pPr>
        <w:widowControl w:val="0"/>
        <w:spacing w:before="24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r>
        <w:rPr>
          <w:rFonts w:ascii="Trebuchet MS" w:eastAsia="Trebuchet MS" w:hAnsi="Trebuchet MS" w:cs="Trebuchet MS"/>
          <w:b/>
          <w:sz w:val="28"/>
          <w:szCs w:val="28"/>
        </w:rPr>
        <w:lastRenderedPageBreak/>
        <w:t>Confidence, not control</w:t>
      </w:r>
    </w:p>
    <w:p w14:paraId="00000051" w14:textId="77777777" w:rsidR="00C441D2" w:rsidRDefault="00FC402D">
      <w:pPr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We trust in people’s ability to make great things happen, believing that our funding should enable rather than control.</w:t>
      </w:r>
    </w:p>
    <w:p w14:paraId="00000052" w14:textId="77777777" w:rsidR="00C441D2" w:rsidRDefault="00FC402D">
      <w:pPr>
        <w:widowControl w:val="0"/>
        <w:spacing w:before="24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r>
        <w:rPr>
          <w:rFonts w:ascii="Trebuchet MS" w:eastAsia="Trebuchet MS" w:hAnsi="Trebuchet MS" w:cs="Trebuchet MS"/>
          <w:b/>
          <w:sz w:val="28"/>
          <w:szCs w:val="28"/>
        </w:rPr>
        <w:t>Simple processes, good judgements</w:t>
      </w:r>
    </w:p>
    <w:p w14:paraId="00000053" w14:textId="77777777" w:rsidR="00C441D2" w:rsidRDefault="00FC402D">
      <w:pPr>
        <w:spacing w:after="240" w:line="240" w:lineRule="auto"/>
        <w:rPr>
          <w:rFonts w:ascii="Trebuchet MS" w:eastAsia="Trebuchet MS" w:hAnsi="Trebuchet MS" w:cs="Trebuchet MS"/>
          <w:color w:val="333333"/>
          <w:sz w:val="28"/>
          <w:szCs w:val="28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We use simple, proportionate processes which enable us to make good judgements.</w:t>
      </w:r>
    </w:p>
    <w:p w14:paraId="00000054" w14:textId="77777777" w:rsidR="00C441D2" w:rsidRDefault="00FC402D">
      <w:pPr>
        <w:widowControl w:val="0"/>
        <w:spacing w:before="240" w:after="80" w:line="240" w:lineRule="auto"/>
        <w:ind w:right="-45"/>
        <w:rPr>
          <w:rFonts w:ascii="Trebuchet MS" w:eastAsia="Trebuchet MS" w:hAnsi="Trebuchet MS" w:cs="Trebuchet MS"/>
          <w:b/>
          <w:sz w:val="28"/>
          <w:szCs w:val="28"/>
        </w:rPr>
      </w:pPr>
      <w:r>
        <w:rPr>
          <w:rFonts w:ascii="Trebuchet MS" w:eastAsia="Trebuchet MS" w:hAnsi="Trebuchet MS" w:cs="Trebuchet MS"/>
          <w:b/>
          <w:sz w:val="28"/>
          <w:szCs w:val="28"/>
        </w:rPr>
        <w:t>Using resources well</w:t>
      </w:r>
    </w:p>
    <w:p w14:paraId="00000055" w14:textId="77777777" w:rsidR="00C441D2" w:rsidRDefault="00FC402D">
      <w:pPr>
        <w:spacing w:after="240" w:line="240" w:lineRule="auto"/>
        <w:rPr>
          <w:rFonts w:ascii="Trebuchet MS" w:eastAsia="Trebuchet MS" w:hAnsi="Trebuchet MS" w:cs="Trebuchet MS"/>
          <w:sz w:val="24"/>
          <w:szCs w:val="24"/>
        </w:rPr>
      </w:pPr>
      <w:r>
        <w:rPr>
          <w:rFonts w:ascii="Trebuchet MS" w:eastAsia="Trebuchet MS" w:hAnsi="Trebuchet MS" w:cs="Trebuchet MS"/>
          <w:color w:val="333333"/>
          <w:sz w:val="28"/>
          <w:szCs w:val="28"/>
        </w:rPr>
        <w:t>We make informed choices about the resources given to us by National Lottery players: with knowledge, with people and with money, and in an environmentally sustainable way.</w:t>
      </w:r>
    </w:p>
    <w:p w14:paraId="00000056" w14:textId="77777777" w:rsidR="00C441D2" w:rsidRDefault="00C441D2"/>
    <w:sectPr w:rsidR="00C441D2">
      <w:pgSz w:w="11909" w:h="16834"/>
      <w:pgMar w:top="708" w:right="1440" w:bottom="124" w:left="1440" w:header="708" w:footer="708" w:gutter="0"/>
      <w:cols w:space="720" w:equalWidth="0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Rockwell">
    <w:panose1 w:val="02060603020205020403"/>
    <w:charset w:val="4D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54435"/>
    <w:multiLevelType w:val="multilevel"/>
    <w:tmpl w:val="B890F2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1D2"/>
    <w:rsid w:val="00C441D2"/>
    <w:rsid w:val="00F7437E"/>
    <w:rsid w:val="00FC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8A219C"/>
  <w15:docId w15:val="{F5E29FC1-3EF2-A342-9A1F-3F3AE3B96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504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2020-07-31T12:16:00Z</dcterms:created>
  <dcterms:modified xsi:type="dcterms:W3CDTF">2020-07-31T12:17:00Z</dcterms:modified>
</cp:coreProperties>
</file>